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2C7B0BDA">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r>
        <w:rPr>
          <w:rFonts w:hint="eastAsia" w:ascii="Times New Roman" w:hAnsi="Times New Roman" w:eastAsia="宋体"/>
          <w:b/>
          <w:bCs/>
          <w:sz w:val="32"/>
          <w:szCs w:val="32"/>
          <w:lang w:eastAsia="zh-CN"/>
        </w:rPr>
        <w:drawing>
          <wp:inline distT="0" distB="0" distL="114300" distR="114300">
            <wp:extent cx="3429000" cy="703580"/>
            <wp:effectExtent l="0" t="0" r="0" b="0"/>
            <wp:docPr id="14" name="图片 14"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十四五国规标"/>
                    <pic:cNvPicPr>
                      <a:picLocks noChangeAspect="1"/>
                    </pic:cNvPicPr>
                  </pic:nvPicPr>
                  <pic:blipFill>
                    <a:blip r:embed="rId10"/>
                    <a:srcRect l="25233" t="46404" r="27815" b="46785"/>
                    <a:stretch>
                      <a:fillRect/>
                    </a:stretch>
                  </pic:blipFill>
                  <pic:spPr>
                    <a:xfrm>
                      <a:off x="0" y="0"/>
                      <a:ext cx="3429000" cy="703580"/>
                    </a:xfrm>
                    <a:prstGeom prst="rect">
                      <a:avLst/>
                    </a:prstGeom>
                  </pic:spPr>
                </pic:pic>
              </a:graphicData>
            </a:graphic>
          </wp:inline>
        </w:drawing>
      </w:r>
    </w:p>
    <w:p w14:paraId="77FC536B">
      <w:pPr>
        <w:jc w:val="center"/>
        <w:rPr>
          <w:rFonts w:hint="eastAsia" w:ascii="Times New Roman" w:hAnsi="Times New Roman" w:eastAsia="宋体"/>
          <w:b/>
          <w:bCs/>
          <w:sz w:val="32"/>
          <w:szCs w:val="32"/>
          <w:lang w:eastAsia="zh-CN"/>
        </w:rPr>
      </w:pPr>
      <w:r>
        <w:rPr>
          <w:rFonts w:hint="eastAsia" w:ascii="微软雅黑" w:hAnsi="微软雅黑" w:eastAsia="微软雅黑" w:cs="微软雅黑"/>
          <w:b/>
          <w:bCs/>
          <w:i w:val="0"/>
          <w:iCs w:val="0"/>
          <w:caps w:val="0"/>
          <w:color w:val="385724" w:themeColor="accent6" w:themeShade="80"/>
          <w:spacing w:val="0"/>
          <w:sz w:val="28"/>
          <w:szCs w:val="28"/>
          <w:shd w:val="clear" w:fill="FFFFFF"/>
          <w:lang w:val="en-US" w:eastAsia="zh-CN"/>
        </w:rPr>
        <w:t xml:space="preserve">       </w:t>
      </w: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5C7D8771">
      <w:pPr>
        <w:jc w:val="center"/>
        <w:rPr>
          <w:rFonts w:hint="eastAsia" w:ascii="Times New Roman" w:hAnsi="Times New Roman"/>
          <w:b/>
          <w:bCs/>
          <w:sz w:val="32"/>
          <w:szCs w:val="32"/>
        </w:rPr>
      </w:pPr>
      <w:r>
        <w:rPr>
          <w:rFonts w:hint="eastAsia" w:ascii="Times New Roman" w:hAnsi="Times New Roman"/>
          <w:b/>
          <w:bCs/>
          <w:sz w:val="84"/>
          <w:szCs w:val="84"/>
        </w:rPr>
        <w:t>《学前儿童发展心理学》</w:t>
      </w:r>
    </w:p>
    <w:p w14:paraId="4ACB9433">
      <w:pPr>
        <w:jc w:val="center"/>
        <w:rPr>
          <w:rFonts w:hint="eastAsia" w:ascii="Times New Roman" w:hAnsi="Times New Roman"/>
          <w:b/>
          <w:bCs/>
          <w:sz w:val="84"/>
          <w:szCs w:val="84"/>
        </w:rPr>
      </w:pPr>
      <w:r>
        <w:rPr>
          <w:rFonts w:hint="eastAsia" w:ascii="Times New Roman" w:hAnsi="Times New Roman"/>
          <w:b/>
          <w:bCs/>
          <w:sz w:val="52"/>
          <w:szCs w:val="52"/>
        </w:rPr>
        <w:t>（第二版）</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104E55A0">
      <w:pPr>
        <w:jc w:val="both"/>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10A16A94">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2A619DC7">
      <w:pPr>
        <w:jc w:val="both"/>
        <w:rPr>
          <w:rFonts w:hint="eastAsia" w:ascii="Times New Roman" w:hAnsi="Times New Roman"/>
          <w:b/>
          <w:bCs/>
          <w:sz w:val="28"/>
          <w:szCs w:val="28"/>
        </w:rPr>
      </w:pPr>
    </w:p>
    <w:p w14:paraId="1DC9E0E0">
      <w:pPr>
        <w:jc w:val="both"/>
        <w:rPr>
          <w:rFonts w:hint="eastAsia" w:ascii="Times New Roman" w:hAnsi="Times New Roman"/>
          <w:b/>
          <w:bCs/>
          <w:sz w:val="28"/>
          <w:szCs w:val="28"/>
        </w:rPr>
      </w:pPr>
    </w:p>
    <w:p w14:paraId="3FDE9012">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FD1A29E">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1FD1A29E">
                      <w:pPr>
                        <w:rPr>
                          <w14:textFill>
                            <w14:noFill/>
                          </w14:textFill>
                        </w:rPr>
                      </w:pPr>
                    </w:p>
                  </w:txbxContent>
                </v:textbox>
              </v:rect>
            </w:pict>
          </mc:Fallback>
        </mc:AlternateContent>
      </w:r>
    </w:p>
    <w:p w14:paraId="48A38E4A">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53E3D12D">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p w14:paraId="0D3B61B4">
      <w:pPr>
        <w:pStyle w:val="2"/>
        <w:bidi w:val="0"/>
        <w:jc w:val="center"/>
        <w:rPr>
          <w:rFonts w:hint="eastAsia" w:ascii="黑体" w:hAnsi="黑体" w:eastAsia="黑体" w:cs="黑体"/>
          <w:b/>
          <w:bCs/>
          <w:color w:val="000000" w:themeColor="text1"/>
          <w:sz w:val="44"/>
          <w:szCs w:val="44"/>
          <w:lang w:eastAsia="zh-CN"/>
          <w14:textFill>
            <w14:solidFill>
              <w14:schemeClr w14:val="tx1"/>
            </w14:solidFill>
          </w14:textFill>
        </w:rPr>
      </w:pPr>
      <w:r>
        <w:rPr>
          <w:rFonts w:hint="eastAsia" w:ascii="黑体" w:hAnsi="黑体" w:eastAsia="黑体" w:cs="黑体"/>
          <w:b/>
          <w:bCs/>
          <w:color w:val="000000" w:themeColor="text1"/>
          <w:sz w:val="44"/>
          <w:szCs w:val="44"/>
          <w:lang w:eastAsia="zh-CN"/>
          <w14:textFill>
            <w14:solidFill>
              <w14:schemeClr w14:val="tx1"/>
            </w14:solidFill>
          </w14:textFill>
        </w:rPr>
        <w:t>课时分配表</w:t>
      </w:r>
    </w:p>
    <w:tbl>
      <w:tblPr>
        <w:tblStyle w:val="10"/>
        <w:tblW w:w="10772" w:type="dxa"/>
        <w:jc w:val="center"/>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Layout w:type="autofit"/>
        <w:tblCellMar>
          <w:top w:w="0" w:type="dxa"/>
          <w:left w:w="108" w:type="dxa"/>
          <w:bottom w:w="0" w:type="dxa"/>
          <w:right w:w="108" w:type="dxa"/>
        </w:tblCellMar>
      </w:tblPr>
      <w:tblGrid>
        <w:gridCol w:w="1242"/>
        <w:gridCol w:w="5562"/>
        <w:gridCol w:w="1832"/>
        <w:gridCol w:w="2136"/>
      </w:tblGrid>
      <w:tr w14:paraId="3F1782DA">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BE8F00" w:themeFill="accent4" w:themeFillShade="BF"/>
            <w:vAlign w:val="center"/>
          </w:tcPr>
          <w:p w14:paraId="6D53526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章序</w:t>
            </w:r>
          </w:p>
        </w:tc>
        <w:tc>
          <w:tcPr>
            <w:tcW w:w="4166" w:type="dxa"/>
            <w:tcBorders>
              <w:tl2br w:val="nil"/>
              <w:tr2bl w:val="nil"/>
            </w:tcBorders>
            <w:shd w:val="clear" w:color="auto" w:fill="BE8F00" w:themeFill="accent4" w:themeFillShade="BF"/>
            <w:vAlign w:val="center"/>
          </w:tcPr>
          <w:p w14:paraId="6FCE9C6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课程内容</w:t>
            </w:r>
          </w:p>
        </w:tc>
        <w:tc>
          <w:tcPr>
            <w:tcW w:w="1372" w:type="dxa"/>
            <w:tcBorders>
              <w:tl2br w:val="nil"/>
              <w:tr2bl w:val="nil"/>
            </w:tcBorders>
            <w:shd w:val="clear" w:color="auto" w:fill="BE8F00" w:themeFill="accent4" w:themeFillShade="BF"/>
            <w:vAlign w:val="center"/>
          </w:tcPr>
          <w:p w14:paraId="67A2D68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课时</w:t>
            </w:r>
          </w:p>
        </w:tc>
        <w:tc>
          <w:tcPr>
            <w:tcW w:w="1600" w:type="dxa"/>
            <w:tcBorders>
              <w:tl2br w:val="nil"/>
              <w:tr2bl w:val="nil"/>
            </w:tcBorders>
            <w:shd w:val="clear" w:color="auto" w:fill="BE8F00" w:themeFill="accent4" w:themeFillShade="BF"/>
            <w:vAlign w:val="center"/>
          </w:tcPr>
          <w:p w14:paraId="20438C9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备注</w:t>
            </w:r>
          </w:p>
        </w:tc>
      </w:tr>
      <w:tr w14:paraId="22FCF14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4803437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w:t>
            </w:r>
          </w:p>
        </w:tc>
        <w:tc>
          <w:tcPr>
            <w:tcW w:w="4166" w:type="dxa"/>
            <w:tcBorders>
              <w:tl2br w:val="nil"/>
              <w:tr2bl w:val="nil"/>
            </w:tcBorders>
            <w:shd w:val="clear" w:color="auto" w:fill="FFFFFF"/>
            <w:vAlign w:val="center"/>
          </w:tcPr>
          <w:p w14:paraId="5C7B62E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cs="宋体"/>
                <w:b/>
                <w:bCs/>
                <w:color w:val="000000" w:themeColor="text1"/>
                <w:sz w:val="24"/>
                <w:szCs w:val="24"/>
                <w:vertAlign w:val="baseline"/>
                <w:lang w:eastAsia="zh-CN"/>
                <w14:textFill>
                  <w14:solidFill>
                    <w14:schemeClr w14:val="tx1"/>
                  </w14:solidFill>
                </w14:textFill>
              </w:rPr>
              <w:t>学前儿童发展心理学概论</w:t>
            </w:r>
          </w:p>
        </w:tc>
        <w:tc>
          <w:tcPr>
            <w:tcW w:w="1372" w:type="dxa"/>
            <w:tcBorders>
              <w:tl2br w:val="nil"/>
              <w:tr2bl w:val="nil"/>
            </w:tcBorders>
            <w:shd w:val="clear" w:color="auto" w:fill="FFFFFF"/>
            <w:vAlign w:val="center"/>
          </w:tcPr>
          <w:p w14:paraId="45E2D20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63327A5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1590FC4">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0D3CD84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4166" w:type="dxa"/>
            <w:tcBorders>
              <w:tl2br w:val="nil"/>
              <w:tr2bl w:val="nil"/>
            </w:tcBorders>
            <w:shd w:val="clear" w:color="auto" w:fill="FFFFFF"/>
            <w:vAlign w:val="center"/>
          </w:tcPr>
          <w:p w14:paraId="24036AB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学前儿童心理发展理论</w:t>
            </w:r>
          </w:p>
        </w:tc>
        <w:tc>
          <w:tcPr>
            <w:tcW w:w="1372" w:type="dxa"/>
            <w:tcBorders>
              <w:tl2br w:val="nil"/>
              <w:tr2bl w:val="nil"/>
            </w:tcBorders>
            <w:shd w:val="clear" w:color="auto" w:fill="FFFFFF"/>
            <w:vAlign w:val="center"/>
          </w:tcPr>
          <w:p w14:paraId="56F1DFF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1600" w:type="dxa"/>
            <w:tcBorders>
              <w:tl2br w:val="nil"/>
              <w:tr2bl w:val="nil"/>
            </w:tcBorders>
            <w:shd w:val="clear" w:color="auto" w:fill="FFFFFF"/>
            <w:vAlign w:val="center"/>
          </w:tcPr>
          <w:p w14:paraId="0C62E8F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22FC66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19341DA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4166" w:type="dxa"/>
            <w:tcBorders>
              <w:tl2br w:val="nil"/>
              <w:tr2bl w:val="nil"/>
            </w:tcBorders>
            <w:shd w:val="clear" w:color="auto" w:fill="FFFFFF"/>
            <w:vAlign w:val="center"/>
          </w:tcPr>
          <w:p w14:paraId="3C17DE5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学前儿童生理和运动能力的发展</w:t>
            </w:r>
          </w:p>
        </w:tc>
        <w:tc>
          <w:tcPr>
            <w:tcW w:w="1372" w:type="dxa"/>
            <w:tcBorders>
              <w:tl2br w:val="nil"/>
              <w:tr2bl w:val="nil"/>
            </w:tcBorders>
            <w:shd w:val="clear" w:color="auto" w:fill="FFFFFF"/>
            <w:vAlign w:val="center"/>
          </w:tcPr>
          <w:p w14:paraId="715CA26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32A12C0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6645614">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5381EAA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4166" w:type="dxa"/>
            <w:tcBorders>
              <w:tl2br w:val="nil"/>
              <w:tr2bl w:val="nil"/>
            </w:tcBorders>
            <w:shd w:val="clear" w:color="auto" w:fill="FFFFFF"/>
            <w:vAlign w:val="center"/>
          </w:tcPr>
          <w:p w14:paraId="6268113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学前儿童感知觉的发展</w:t>
            </w:r>
          </w:p>
        </w:tc>
        <w:tc>
          <w:tcPr>
            <w:tcW w:w="1372" w:type="dxa"/>
            <w:tcBorders>
              <w:tl2br w:val="nil"/>
              <w:tr2bl w:val="nil"/>
            </w:tcBorders>
            <w:shd w:val="clear" w:color="auto" w:fill="FFFFFF"/>
            <w:vAlign w:val="center"/>
          </w:tcPr>
          <w:p w14:paraId="6D40557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3067CE2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75D92D6">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7C7C93E4">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4166" w:type="dxa"/>
            <w:tcBorders>
              <w:tl2br w:val="nil"/>
              <w:tr2bl w:val="nil"/>
            </w:tcBorders>
            <w:shd w:val="clear" w:color="auto" w:fill="FFFFFF"/>
            <w:vAlign w:val="center"/>
          </w:tcPr>
          <w:p w14:paraId="203C604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学前儿童注意的发展与培养</w:t>
            </w:r>
          </w:p>
        </w:tc>
        <w:tc>
          <w:tcPr>
            <w:tcW w:w="1372" w:type="dxa"/>
            <w:tcBorders>
              <w:tl2br w:val="nil"/>
              <w:tr2bl w:val="nil"/>
            </w:tcBorders>
            <w:shd w:val="clear" w:color="auto" w:fill="FFFFFF"/>
            <w:vAlign w:val="center"/>
          </w:tcPr>
          <w:p w14:paraId="1E15929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21B4C35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5D14661">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39B1143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4166" w:type="dxa"/>
            <w:tcBorders>
              <w:tl2br w:val="nil"/>
              <w:tr2bl w:val="nil"/>
            </w:tcBorders>
            <w:shd w:val="clear" w:color="auto" w:fill="FFFFFF"/>
            <w:vAlign w:val="center"/>
          </w:tcPr>
          <w:p w14:paraId="7A9DCDB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学前儿童记忆的发展与促进策略</w:t>
            </w:r>
          </w:p>
        </w:tc>
        <w:tc>
          <w:tcPr>
            <w:tcW w:w="1372" w:type="dxa"/>
            <w:tcBorders>
              <w:tl2br w:val="nil"/>
              <w:tr2bl w:val="nil"/>
            </w:tcBorders>
            <w:shd w:val="clear" w:color="auto" w:fill="FFFFFF"/>
            <w:vAlign w:val="center"/>
          </w:tcPr>
          <w:p w14:paraId="546D804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39A0E93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D0EE5C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7A6FB62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w:t>
            </w:r>
          </w:p>
        </w:tc>
        <w:tc>
          <w:tcPr>
            <w:tcW w:w="4166" w:type="dxa"/>
            <w:tcBorders>
              <w:tl2br w:val="nil"/>
              <w:tr2bl w:val="nil"/>
            </w:tcBorders>
            <w:shd w:val="clear" w:color="auto" w:fill="FFFFFF"/>
            <w:vAlign w:val="center"/>
          </w:tcPr>
          <w:p w14:paraId="3CDA490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学前儿童想象的发展与培养</w:t>
            </w:r>
          </w:p>
        </w:tc>
        <w:tc>
          <w:tcPr>
            <w:tcW w:w="1372" w:type="dxa"/>
            <w:tcBorders>
              <w:tl2br w:val="nil"/>
              <w:tr2bl w:val="nil"/>
            </w:tcBorders>
            <w:shd w:val="clear" w:color="auto" w:fill="FFFFFF"/>
            <w:vAlign w:val="center"/>
          </w:tcPr>
          <w:p w14:paraId="7F1A8C6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47DD3DB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7026165">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36B9BD6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8</w:t>
            </w:r>
          </w:p>
        </w:tc>
        <w:tc>
          <w:tcPr>
            <w:tcW w:w="4166" w:type="dxa"/>
            <w:tcBorders>
              <w:tl2br w:val="nil"/>
              <w:tr2bl w:val="nil"/>
            </w:tcBorders>
            <w:shd w:val="clear" w:color="auto" w:fill="FFFFFF"/>
            <w:vAlign w:val="center"/>
          </w:tcPr>
          <w:p w14:paraId="7D220D3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学前儿童思维的发展与培养</w:t>
            </w:r>
          </w:p>
        </w:tc>
        <w:tc>
          <w:tcPr>
            <w:tcW w:w="1372" w:type="dxa"/>
            <w:tcBorders>
              <w:tl2br w:val="nil"/>
              <w:tr2bl w:val="nil"/>
            </w:tcBorders>
            <w:shd w:val="clear" w:color="auto" w:fill="FFFFFF"/>
            <w:vAlign w:val="center"/>
          </w:tcPr>
          <w:p w14:paraId="18BD6A9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677D519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46ACB12E">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5CE4C1A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9</w:t>
            </w:r>
          </w:p>
        </w:tc>
        <w:tc>
          <w:tcPr>
            <w:tcW w:w="4166" w:type="dxa"/>
            <w:tcBorders>
              <w:tl2br w:val="nil"/>
              <w:tr2bl w:val="nil"/>
            </w:tcBorders>
            <w:shd w:val="clear" w:color="auto" w:fill="FFFFFF"/>
            <w:vAlign w:val="center"/>
          </w:tcPr>
          <w:p w14:paraId="1F06DAA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学前儿童言语的发展与培养</w:t>
            </w:r>
          </w:p>
        </w:tc>
        <w:tc>
          <w:tcPr>
            <w:tcW w:w="1372" w:type="dxa"/>
            <w:tcBorders>
              <w:tl2br w:val="nil"/>
              <w:tr2bl w:val="nil"/>
            </w:tcBorders>
            <w:shd w:val="clear" w:color="auto" w:fill="FFFFFF"/>
            <w:vAlign w:val="center"/>
          </w:tcPr>
          <w:p w14:paraId="5DD2C75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049F7F0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1C3332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5161B2F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4166" w:type="dxa"/>
            <w:tcBorders>
              <w:tl2br w:val="nil"/>
              <w:tr2bl w:val="nil"/>
            </w:tcBorders>
            <w:shd w:val="clear" w:color="auto" w:fill="FFFFFF"/>
            <w:vAlign w:val="center"/>
          </w:tcPr>
          <w:p w14:paraId="74D48B24">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学前儿童情绪情感的发展</w:t>
            </w:r>
          </w:p>
        </w:tc>
        <w:tc>
          <w:tcPr>
            <w:tcW w:w="1372" w:type="dxa"/>
            <w:tcBorders>
              <w:tl2br w:val="nil"/>
              <w:tr2bl w:val="nil"/>
            </w:tcBorders>
            <w:shd w:val="clear" w:color="auto" w:fill="FFFFFF"/>
            <w:vAlign w:val="center"/>
          </w:tcPr>
          <w:p w14:paraId="7548A5C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7A362EF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B5D3256">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353520B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11</w:t>
            </w:r>
          </w:p>
        </w:tc>
        <w:tc>
          <w:tcPr>
            <w:tcW w:w="4166" w:type="dxa"/>
            <w:tcBorders>
              <w:tl2br w:val="nil"/>
              <w:tr2bl w:val="nil"/>
            </w:tcBorders>
            <w:shd w:val="clear" w:color="auto" w:fill="FFFFFF"/>
            <w:vAlign w:val="center"/>
          </w:tcPr>
          <w:p w14:paraId="2A74C0B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学前儿童心理发展的影响因素</w:t>
            </w:r>
          </w:p>
        </w:tc>
        <w:tc>
          <w:tcPr>
            <w:tcW w:w="1372" w:type="dxa"/>
            <w:tcBorders>
              <w:tl2br w:val="nil"/>
              <w:tr2bl w:val="nil"/>
            </w:tcBorders>
            <w:shd w:val="clear" w:color="auto" w:fill="FFFFFF"/>
            <w:vAlign w:val="center"/>
          </w:tcPr>
          <w:p w14:paraId="0EDF30B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1166E78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8E145EC">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267CBF2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总计</w:t>
            </w:r>
          </w:p>
        </w:tc>
        <w:tc>
          <w:tcPr>
            <w:tcW w:w="4166" w:type="dxa"/>
            <w:tcBorders>
              <w:tl2br w:val="nil"/>
              <w:tr2bl w:val="nil"/>
            </w:tcBorders>
            <w:shd w:val="clear" w:color="auto" w:fill="FFFFFF"/>
            <w:vAlign w:val="center"/>
          </w:tcPr>
          <w:p w14:paraId="1428910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c>
          <w:tcPr>
            <w:tcW w:w="1372" w:type="dxa"/>
            <w:tcBorders>
              <w:tl2br w:val="nil"/>
              <w:tr2bl w:val="nil"/>
            </w:tcBorders>
            <w:shd w:val="clear" w:color="auto" w:fill="FFFFFF"/>
            <w:vAlign w:val="center"/>
          </w:tcPr>
          <w:p w14:paraId="6F82350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40</w:t>
            </w:r>
          </w:p>
        </w:tc>
        <w:tc>
          <w:tcPr>
            <w:tcW w:w="1600" w:type="dxa"/>
            <w:tcBorders>
              <w:tl2br w:val="nil"/>
              <w:tr2bl w:val="nil"/>
            </w:tcBorders>
            <w:shd w:val="clear" w:color="auto" w:fill="FFFFFF"/>
            <w:vAlign w:val="center"/>
          </w:tcPr>
          <w:p w14:paraId="53F579F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bl>
    <w:p w14:paraId="163371B7">
      <w:pPr>
        <w:rPr>
          <w:rFonts w:hint="eastAsia" w:ascii="黑体" w:hAnsi="黑体" w:eastAsia="黑体" w:cs="黑体"/>
          <w:b/>
          <w:bCs/>
          <w:color w:val="000000" w:themeColor="text1"/>
          <w:sz w:val="44"/>
          <w:szCs w:val="44"/>
          <w:lang w:eastAsia="zh-CN"/>
          <w14:textFill>
            <w14:solidFill>
              <w14:schemeClr w14:val="tx1"/>
            </w14:solidFill>
          </w14:textFill>
        </w:rPr>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pPr>
    </w:p>
    <w:p w14:paraId="22A1CA09">
      <w:pPr>
        <w:pStyle w:val="2"/>
        <w:bidi w:val="0"/>
        <w:jc w:val="center"/>
        <w:rPr>
          <w:rFonts w:hint="eastAsia" w:ascii="宋体" w:hAnsi="宋体" w:eastAsia="宋体" w:cs="宋体"/>
          <w:color w:val="auto"/>
          <w:lang w:eastAsia="zh-CN"/>
        </w:rPr>
      </w:pPr>
      <w:r>
        <w:rPr>
          <w:rFonts w:hint="eastAsia" w:ascii="Times New Roman" w:hAnsi="Times New Roman"/>
          <w:b/>
          <w:bCs/>
          <w:sz w:val="28"/>
          <w:szCs w:val="28"/>
        </w:rPr>
        <w:t>第</w:t>
      </w:r>
      <w:r>
        <w:rPr>
          <w:rFonts w:hint="eastAsia" w:ascii="Times New Roman" w:hAnsi="Times New Roman"/>
          <w:b/>
          <w:bCs/>
          <w:sz w:val="28"/>
          <w:szCs w:val="28"/>
          <w:lang w:val="en-US" w:eastAsia="zh-CN"/>
        </w:rPr>
        <w:t>4</w:t>
      </w:r>
      <w:r>
        <w:rPr>
          <w:rFonts w:hint="eastAsia" w:ascii="Times New Roman" w:hAnsi="Times New Roman"/>
          <w:b/>
          <w:bCs/>
          <w:sz w:val="28"/>
          <w:szCs w:val="28"/>
        </w:rPr>
        <w:t>课</w:t>
      </w:r>
      <w:r>
        <w:rPr>
          <w:rFonts w:hint="eastAsia" w:ascii="Times New Roman" w:hAnsi="Times New Roman"/>
          <w:b/>
          <w:bCs/>
          <w:sz w:val="28"/>
          <w:szCs w:val="28"/>
          <w:lang w:val="en-US" w:eastAsia="zh-CN"/>
        </w:rPr>
        <w:t xml:space="preserve">  </w:t>
      </w:r>
      <w:r>
        <w:rPr>
          <w:rFonts w:hint="eastAsia" w:ascii="Times New Roman" w:hAnsi="Times New Roman"/>
          <w:b/>
          <w:bCs/>
          <w:sz w:val="28"/>
          <w:szCs w:val="28"/>
          <w:lang w:eastAsia="zh-CN"/>
        </w:rPr>
        <w:t>学前儿童感知觉的发展</w:t>
      </w:r>
    </w:p>
    <w:tbl>
      <w:tblPr>
        <w:tblStyle w:val="9"/>
        <w:tblW w:w="10772"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26"/>
        <w:gridCol w:w="7404"/>
        <w:gridCol w:w="1742"/>
      </w:tblGrid>
      <w:tr w14:paraId="0F1DEEE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D752AEA">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bookmarkStart w:id="0" w:name="_GoBack"/>
            <w:r>
              <w:rPr>
                <w:rFonts w:hint="default" w:ascii="Times New Roman" w:hAnsi="宋体"/>
                <w:b/>
                <w:szCs w:val="20"/>
              </w:rPr>
              <w:t>课</w:t>
            </w:r>
            <w:r>
              <w:rPr>
                <w:rFonts w:hint="eastAsia" w:ascii="Times New Roman" w:hAnsi="Times New Roman"/>
                <w:b/>
                <w:szCs w:val="20"/>
              </w:rPr>
              <w:t>题</w:t>
            </w:r>
          </w:p>
        </w:tc>
        <w:tc>
          <w:tcPr>
            <w:tcW w:w="7173" w:type="dxa"/>
            <w:gridSpan w:val="2"/>
            <w:tcBorders>
              <w:tl2br w:val="nil"/>
              <w:tr2bl w:val="nil"/>
            </w:tcBorders>
            <w:vAlign w:val="center"/>
          </w:tcPr>
          <w:p w14:paraId="67AC2B79">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宋体"/>
                <w:szCs w:val="20"/>
                <w:lang w:eastAsia="zh-CN"/>
              </w:rPr>
              <w:t>学前儿童感知觉的发展</w:t>
            </w:r>
          </w:p>
        </w:tc>
      </w:tr>
      <w:tr w14:paraId="17FDA2C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64347A1">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课时</w:t>
            </w:r>
          </w:p>
        </w:tc>
        <w:tc>
          <w:tcPr>
            <w:tcW w:w="7173" w:type="dxa"/>
            <w:gridSpan w:val="2"/>
            <w:tcBorders>
              <w:tl2br w:val="nil"/>
              <w:tr2bl w:val="nil"/>
            </w:tcBorders>
            <w:vAlign w:val="center"/>
          </w:tcPr>
          <w:p w14:paraId="79F8336E">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szCs w:val="20"/>
                <w:lang w:val="en-US" w:eastAsia="zh-CN"/>
              </w:rPr>
              <w:t>4</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180</w:t>
            </w:r>
            <w:r>
              <w:rPr>
                <w:rFonts w:hint="eastAsia" w:ascii="Times New Roman" w:hAnsi="宋体"/>
                <w:szCs w:val="20"/>
              </w:rPr>
              <w:t>min）。</w:t>
            </w:r>
          </w:p>
        </w:tc>
      </w:tr>
      <w:tr w14:paraId="6F6352E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800EF5A">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l2br w:val="nil"/>
              <w:tr2bl w:val="nil"/>
            </w:tcBorders>
            <w:vAlign w:val="center"/>
          </w:tcPr>
          <w:p w14:paraId="46202D11">
            <w:pPr>
              <w:keepNext w:val="0"/>
              <w:keepLines w:val="0"/>
              <w:suppressLineNumbers w:val="0"/>
              <w:spacing w:before="0" w:beforeAutospacing="0" w:after="0" w:afterAutospacing="0" w:line="360" w:lineRule="auto"/>
              <w:ind w:left="0" w:right="0" w:hanging="8"/>
              <w:rPr>
                <w:rFonts w:hint="default"/>
                <w:b/>
              </w:rPr>
            </w:pPr>
            <w:r>
              <w:rPr>
                <w:rFonts w:hint="default" w:hAnsi="宋体"/>
                <w:b/>
              </w:rPr>
              <w:t>知识</w:t>
            </w:r>
            <w:r>
              <w:rPr>
                <w:rFonts w:hint="eastAsia" w:hAnsi="宋体"/>
                <w:b/>
              </w:rPr>
              <w:t>技能</w:t>
            </w:r>
            <w:r>
              <w:rPr>
                <w:rFonts w:hint="default" w:hAnsi="宋体"/>
                <w:b/>
              </w:rPr>
              <w:t>目标：</w:t>
            </w:r>
          </w:p>
          <w:p w14:paraId="54B374AF">
            <w:pPr>
              <w:keepNext w:val="0"/>
              <w:keepLines w:val="0"/>
              <w:suppressLineNumbers w:val="0"/>
              <w:spacing w:before="0" w:beforeAutospacing="0" w:after="0" w:afterAutospacing="0" w:line="360" w:lineRule="auto"/>
              <w:ind w:left="0" w:right="0" w:hanging="8"/>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理解学前儿童感觉和知觉发生、发展的主要特性。</w:t>
            </w:r>
          </w:p>
          <w:p w14:paraId="6D208EED">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理解儿童观察力发展特性。</w:t>
            </w:r>
          </w:p>
          <w:p w14:paraId="27DEE3AA">
            <w:pPr>
              <w:keepNext w:val="0"/>
              <w:keepLines w:val="0"/>
              <w:suppressLineNumbers w:val="0"/>
              <w:spacing w:before="0" w:beforeAutospacing="0" w:after="0" w:afterAutospacing="0" w:line="360"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14:paraId="64F11F9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20" w:firstLineChars="200"/>
              <w:textAlignment w:val="auto"/>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学前儿童感知觉的发展</w:t>
            </w:r>
            <w:r>
              <w:rPr>
                <w:rFonts w:hint="eastAsia" w:ascii="Times New Roman" w:hAnsi="宋体"/>
                <w:bCs/>
                <w:szCs w:val="20"/>
              </w:rPr>
              <w:t>，能够在幼儿园教学活动中有效运用学前儿童观察力培养策略。</w:t>
            </w:r>
          </w:p>
        </w:tc>
      </w:tr>
      <w:tr w14:paraId="562A053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6E15104">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l2br w:val="nil"/>
              <w:tr2bl w:val="nil"/>
            </w:tcBorders>
            <w:vAlign w:val="center"/>
          </w:tcPr>
          <w:p w14:paraId="4A4C4276">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婴幼儿感知觉的研究方法</w:t>
            </w:r>
          </w:p>
          <w:p w14:paraId="63E3BDE1">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学前儿童感觉的发展情况</w:t>
            </w:r>
          </w:p>
        </w:tc>
      </w:tr>
      <w:tr w14:paraId="49D7A33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82FF48B">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l2br w:val="nil"/>
              <w:tr2bl w:val="nil"/>
            </w:tcBorders>
            <w:vAlign w:val="center"/>
          </w:tcPr>
          <w:p w14:paraId="4334016F">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讲授法、问答法、讨论法</w:t>
            </w:r>
          </w:p>
        </w:tc>
      </w:tr>
      <w:tr w14:paraId="1EC7C3B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13FF0C4">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l2br w:val="nil"/>
              <w:tr2bl w:val="nil"/>
            </w:tcBorders>
            <w:vAlign w:val="center"/>
          </w:tcPr>
          <w:p w14:paraId="5510850F">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14:paraId="3EE5D3A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5BC1F3E">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l2br w:val="nil"/>
              <w:tr2bl w:val="nil"/>
            </w:tcBorders>
            <w:vAlign w:val="center"/>
          </w:tcPr>
          <w:p w14:paraId="42F0BCEA">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14:paraId="7724479E">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14:paraId="79CE184C">
            <w:pPr>
              <w:keepNext w:val="0"/>
              <w:keepLines w:val="0"/>
              <w:suppressLineNumbers w:val="0"/>
              <w:spacing w:before="0" w:beforeAutospacing="0" w:after="0" w:afterAutospacing="0" w:line="360" w:lineRule="auto"/>
              <w:ind w:left="0" w:right="0" w:hanging="8"/>
              <w:rPr>
                <w:rFonts w:hint="eastAsia"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p w14:paraId="1741E95A">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4</w:t>
            </w:r>
            <w:r>
              <w:rPr>
                <w:rFonts w:hint="default" w:ascii="Times New Roman" w:hAnsi="宋体"/>
                <w:szCs w:val="20"/>
              </w:rPr>
              <w:t>节课：知识讲解（40min）--课堂小结（3min）--作业布置（2min）</w:t>
            </w:r>
          </w:p>
        </w:tc>
      </w:tr>
      <w:tr w14:paraId="14B29CA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528BFD4">
            <w:pPr>
              <w:keepNext w:val="0"/>
              <w:keepLines w:val="0"/>
              <w:suppressLineNumbers w:val="0"/>
              <w:spacing w:before="0" w:beforeAutospacing="0" w:after="0" w:afterAutospacing="0" w:line="360"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l2br w:val="nil"/>
              <w:tr2bl w:val="nil"/>
            </w:tcBorders>
            <w:shd w:val="clear" w:color="auto" w:fill="FEF2CC" w:themeFill="accent4" w:themeFillTint="32"/>
            <w:vAlign w:val="center"/>
          </w:tcPr>
          <w:p w14:paraId="35008E7B">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主要教学内容及步骤</w:t>
            </w:r>
          </w:p>
        </w:tc>
        <w:tc>
          <w:tcPr>
            <w:tcW w:w="1366" w:type="dxa"/>
            <w:tcBorders>
              <w:tl2br w:val="nil"/>
              <w:tr2bl w:val="nil"/>
            </w:tcBorders>
            <w:shd w:val="clear" w:color="auto" w:fill="FEF2CC" w:themeFill="accent4" w:themeFillTint="32"/>
            <w:vAlign w:val="center"/>
          </w:tcPr>
          <w:p w14:paraId="3F6BED70">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14:paraId="398EC11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15CA3D3">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14:paraId="380E9EBE">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l2br w:val="nil"/>
              <w:tr2bl w:val="nil"/>
            </w:tcBorders>
            <w:vAlign w:val="center"/>
          </w:tcPr>
          <w:p w14:paraId="0E95C4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14:paraId="45AEA4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l2br w:val="nil"/>
              <w:tr2bl w:val="nil"/>
            </w:tcBorders>
            <w:vAlign w:val="center"/>
          </w:tcPr>
          <w:p w14:paraId="31E77E91">
            <w:pPr>
              <w:keepNext w:val="0"/>
              <w:keepLines w:val="0"/>
              <w:suppressLineNumbers w:val="0"/>
              <w:spacing w:before="0" w:beforeAutospacing="0" w:after="0" w:afterAutospacing="0" w:line="360"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14:paraId="6756BDD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18A9D2F">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71AA7694">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33AE3FEE">
            <w:pPr>
              <w:keepNext w:val="0"/>
              <w:keepLines w:val="0"/>
              <w:widowControl/>
              <w:suppressLineNumbers w:val="0"/>
              <w:spacing w:before="0" w:beforeAutospacing="0" w:after="0" w:afterAutospacing="0" w:line="360" w:lineRule="auto"/>
              <w:ind w:left="0" w:right="0"/>
              <w:jc w:val="left"/>
              <w:rPr>
                <w:rFonts w:hint="eastAsia" w:ascii="Times New Roman" w:hAnsi="Times New Roman"/>
                <w:b w:val="0"/>
                <w:bCs/>
                <w:color w:val="C00000"/>
                <w:lang w:val="en-US" w:eastAsia="zh-CN"/>
              </w:rPr>
            </w:pPr>
            <w:r>
              <w:rPr>
                <w:rFonts w:hint="eastAsia" w:ascii="Times New Roman" w:hAnsi="Times New Roman"/>
                <w:b/>
                <w:color w:val="C00000"/>
              </w:rPr>
              <w:t>【教师】</w:t>
            </w:r>
            <w:r>
              <w:rPr>
                <w:rFonts w:hint="eastAsia" w:ascii="宋体" w:hAnsi="宋体" w:eastAsia="宋体" w:cs="宋体"/>
                <w:b w:val="0"/>
                <w:bCs/>
                <w:color w:val="C00000"/>
                <w:kern w:val="2"/>
                <w:sz w:val="21"/>
                <w:szCs w:val="21"/>
                <w:lang w:val="en-US" w:eastAsia="zh-CN" w:bidi="ar"/>
              </w:rPr>
              <w:t>展示学前儿童感知觉发展概述</w:t>
            </w:r>
          </w:p>
          <w:p w14:paraId="6AD3AE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一、感知觉概述</w:t>
            </w:r>
          </w:p>
          <w:p w14:paraId="41CDC2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感觉是事物直接作用于感觉器官时，人产生的对事物个别属性的反映。感觉是感觉器官对感觉刺激的觉察，即反应性。人对客观事物的认识是从感觉开始的，它是最简单的认识形式。例如当菠萝作用于我们的感觉器官时，我们通过视觉可以反映它的颜色；通过味觉可以反映它的酸甜味；通过嗅觉可以反映它的清香气味，同时，通过触觉可以反映它的粗糙的凸起。人类是通过对客观事物的各种感觉认识到事物的各种属性的。感觉主要包括：视觉、听觉、味觉、嗅觉、肤觉（触觉、痛觉、温觉等）、动觉、平衡觉、机体觉等。</w:t>
            </w:r>
          </w:p>
          <w:p w14:paraId="133BBD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人们通过感官获得外部世界的信息。这些信息在人脑中进行了加工，进而产生了对事物的初步认识，这就是知觉。换而言之，知觉是感觉信息的组织与解释，即获得感觉信息的意义过程。例如，看见一幅图画，听到一首乐曲，闻到花朵的芳香等。知觉和感觉一样，是事物直接作用于感觉器官所产生的，即：离开了外部刺激对于感觉器官的作用，就不会产生感觉和知觉。但感觉和知觉又有所区别。感觉是介于心理和生理之间的活动，是以生理作用为基础的简单的心理过程，而知觉则是纯粹的心理活动，是加入了个体主观因素的复杂的心理过程。如：我们在生活中出现的“视而不见”“听而不闻”的现象。</w:t>
            </w:r>
          </w:p>
          <w:p w14:paraId="28C704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其中的“视”和“听”更多涉及感觉现象，而“见”和“闻”则是涉及知觉现象。可见，感觉是知觉的基础，知觉离不开感觉。另外，知觉并非感觉的简单相加，而是大脑通过已有的知识经验，对感觉信息进行进一步的整合和解释的结果。</w:t>
            </w:r>
          </w:p>
          <w:p w14:paraId="4CB714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二、婴幼儿感知觉的研究方法</w:t>
            </w:r>
          </w:p>
          <w:p w14:paraId="4541D7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研究婴儿的感知能力是一件很困难的事情，因为他们的行为能力有限，更不能用语言表达自己的感觉经验。在对婴儿进行观察时，我们有时会发现：当我们在婴儿面前移动物品时，他们的眼睛会跟随物品转动；当我们让物品发出声响时，他们会扭动身体或头，这些行为表明他们是具备视觉和听觉的。因此，研究者能否机智地利用婴儿的非言语反应作为推断他们感知觉活动的指标，就成为婴儿知觉研究成功与否的关键。以下是几种重要的研究方法。</w:t>
            </w:r>
          </w:p>
          <w:p w14:paraId="37786A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（一）视觉偏好法</w:t>
            </w:r>
          </w:p>
          <w:p w14:paraId="00D496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视觉偏好法是一种通过给婴儿呈现两个（或更多）刺激物，观察他更喜爱哪一个，从而获得婴儿知觉发展的相关信息的方法。范茨在 20 世纪 60 年代早期进行地儿童知觉研究具有开创性意义，研究中他利用了视觉偏好法来判断出生不久的婴儿是否能够分辨视觉图案。范茨在研究中发现：婴儿注视不同物体的时间长短不同。于是，他设计了一个观察箱。婴儿可以躺在观察箱下部，看到观察箱上方呈现的两个以上的刺激物（比如：单色圆形、同心圆、人脸等）。同时，研究者可在观察箱上方观察婴儿眼睛的活动，如果研究者在婴儿眼中观察到该刺激的反射形象，就能确定并记录婴儿注视每个刺激的时间。如果婴儿注视不同刺激的时间不同，则说明他（她）能区分出不同刺激的差别。如果婴儿注视一个刺激比其他刺激时间长，就认为他（她）更喜欢该刺激。</w:t>
            </w:r>
          </w:p>
          <w:p w14:paraId="015B43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（二）习惯化方法</w:t>
            </w:r>
          </w:p>
          <w:p w14:paraId="18964E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习惯化方法是测量婴儿感知觉最常用的方法。早期的习惯化方法用以研究婴儿的简单学习。之后，习惯化方法被作为研究婴儿知觉辨认能力和记忆的重要工具。当一个新异刺激（图像或声音）出现时，婴儿会产生定向反射（如：头部或眼部运动、呼吸或心跳的变化等）。如果同一刺激物反复出现几次后，婴儿对该刺激的反应将会降低。这表明婴儿能够辨认出这是一个曾经体验过的、不再新鲜的物体，而且对它已经毫无兴趣了。当使用习惯化方法测试婴儿能否分辨两个刺激时，研究者首先要反复呈现同一刺激，直至原先出现的定向反射完全消失，这种现象被称为“习惯化”（habituation）。当个体对一个刺激产生习惯化后，又呈现一个新的刺激，这时个体又产生了定向反射行为，表明个体能够区分新旧刺激。这种恢复对新事件反应的现象叫“去习惯化”。婴儿能对各种各样的刺激物——图像、声音、气味、味道、触觉等，产生习惯化和去习惯化。可见，习惯化方法在婴儿感知觉研究中可广泛应用。</w:t>
            </w:r>
          </w:p>
          <w:p w14:paraId="1B007E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（三）列联强化法</w:t>
            </w:r>
          </w:p>
          <w:p w14:paraId="76E149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在对婴儿的研究中，把常与婴儿的自然探索行为结合在一起的反应法称为列联强化法，又称伴随操作行为法。这种方法常用的两种反应是“转头”和“吸吮”。每当婴儿产生这两种反应时，就用他感兴趣的事物（食物、玩具、情境、动作、游戏等）给予强化。</w:t>
            </w:r>
          </w:p>
          <w:p w14:paraId="697011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鲍尔（T. Bower，1966）曾用列联强化的方法对年龄为 3 个月婴儿的大小知觉恒常性进行了实验研究。每当 1 米远处边长为 30 厘米的立方体出现时，如果婴儿出现转头反应，就给予强化：母亲跟他玩藏猫猫。当婴儿完全学会后（即只要一出现那立方体就转头），开始变换物体或物体放置的距离。如果婴儿具有大小恒常性，那么把原来边长为30 厘米的立方体放置于 3 米远处时，这一立方体的出现仍然能引起他的转头反应。实验结果表明，3 个月大的婴儿具有大小知觉恒常性，这与研究者采用习惯化方法取得的结果一致。</w:t>
            </w:r>
          </w:p>
          <w:p w14:paraId="25C52A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（四）诱发电位测量</w:t>
            </w:r>
          </w:p>
          <w:p w14:paraId="09E9E6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随着认知神经科学引入发展心理学，神经生理学的方法为婴幼儿感知觉研究提供了新的途径。该类方法是在给婴幼儿呈现某种感觉刺激的同时，通过仪器记录他们脑电波的变化，以此推论其感知觉能力的发展情况。</w:t>
            </w:r>
          </w:p>
          <w:p w14:paraId="37C204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对应处理不同刺激的脑区，研究者在婴儿头部插上数个</w:t>
            </w:r>
          </w:p>
          <w:p w14:paraId="321685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微电极。例如，婴儿对于视觉刺激的反应能够从枕叶监 图 4-3 诱发电位测量仪器 测，而对于声音刺激的反应则来自顶叶的一侧。如果婴儿能够感觉到刺激，其相应区域的脑电波形状会出现变化，即表现出诱发电位。通过比较婴儿大脑的脑电波情况，我们不仅能够了解婴儿能否觉察到刺激，还能够知道婴儿能否分辨出不同种类的图像或声音刺激。</w:t>
            </w:r>
          </w:p>
          <w:p w14:paraId="755796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（五）有意义的自然反应</w:t>
            </w:r>
          </w:p>
          <w:p w14:paraId="5FE098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婴幼儿的反应是多种多样的，有先天遗传的，也有后天习得的；有无秩序的，也有有规则的；有自发的，也有应答性的。其中，有些是有意义的，有些是无意义的。从婴儿有意义的反应中，我们不仅可以看到婴儿对外界物体的辨别与理解，同时还能看到外界事物对婴儿的作用与意义。不过，由于新生儿的有意义自然反应并不很多，因此有时不易测量。我们可以把婴儿的微笑、惊奇和在应急情况下的反应作为指标来加以测量。</w:t>
            </w:r>
          </w:p>
          <w:p w14:paraId="3120E2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但这种反应又不太特殊化，所以有时不太可靠。为提高自然反应的可靠性，研究者又进一步提出了三种较特殊化的反应：视崖反应、抓握反应和回避反应。</w:t>
            </w:r>
          </w:p>
          <w:p w14:paraId="09685E64">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407B780F">
            <w:pPr>
              <w:keepNext w:val="0"/>
              <w:keepLines w:val="0"/>
              <w:suppressLineNumbers w:val="0"/>
              <w:spacing w:before="0" w:beforeAutospacing="0" w:after="0" w:afterAutospacing="0" w:line="360" w:lineRule="auto"/>
              <w:ind w:left="0" w:right="0"/>
              <w:jc w:val="left"/>
              <w:rPr>
                <w:rFonts w:hint="default" w:ascii="Times New Roman" w:hAnsi="Times New Roman"/>
                <w:b/>
                <w:szCs w:val="20"/>
              </w:rPr>
            </w:pPr>
            <w:r>
              <w:rPr>
                <w:rFonts w:hint="eastAsia" w:ascii="Times New Roman" w:hAnsi="Times New Roman"/>
                <w:b/>
                <w:szCs w:val="24"/>
                <w:lang w:val="en-US" w:eastAsia="zh-CN"/>
              </w:rPr>
              <w:t>展示学前儿童感知觉发展概述</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14:paraId="71A3F3B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24EBE68">
            <w:pPr>
              <w:keepNext w:val="0"/>
              <w:keepLines w:val="0"/>
              <w:suppressLineNumbers w:val="0"/>
              <w:spacing w:before="0" w:beforeAutospacing="0" w:after="0" w:afterAutospacing="0" w:line="360" w:lineRule="auto"/>
              <w:ind w:left="0" w:right="0" w:hanging="8"/>
              <w:jc w:val="center"/>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l2br w:val="nil"/>
              <w:tr2bl w:val="nil"/>
            </w:tcBorders>
            <w:vAlign w:val="center"/>
          </w:tcPr>
          <w:p w14:paraId="23974C97">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3E1E8750">
            <w:pPr>
              <w:keepNext w:val="0"/>
              <w:keepLines w:val="0"/>
              <w:suppressLineNumbers w:val="0"/>
              <w:spacing w:before="0" w:beforeAutospacing="0" w:after="0" w:afterAutospacing="0" w:line="360" w:lineRule="auto"/>
              <w:ind w:left="0" w:right="0" w:firstLine="420" w:firstLineChars="200"/>
              <w:rPr>
                <w:rFonts w:hint="eastAsia" w:hAnsi="宋体" w:eastAsia="宋体"/>
                <w:bCs/>
                <w:lang w:eastAsia="zh-CN"/>
              </w:rPr>
            </w:pPr>
            <w:r>
              <w:rPr>
                <w:rFonts w:hint="eastAsia" w:hAnsi="宋体"/>
                <w:bCs/>
                <w:lang w:val="en-US" w:eastAsia="zh-CN"/>
              </w:rPr>
              <w:t>简述</w:t>
            </w:r>
            <w:r>
              <w:rPr>
                <w:rFonts w:hint="eastAsia" w:hAnsi="宋体"/>
                <w:bCs/>
                <w:lang w:eastAsia="zh-CN"/>
              </w:rPr>
              <w:t>婴幼儿感知觉的研究方法。</w:t>
            </w:r>
          </w:p>
        </w:tc>
        <w:tc>
          <w:tcPr>
            <w:tcW w:w="1366" w:type="dxa"/>
            <w:tcBorders>
              <w:tl2br w:val="nil"/>
              <w:tr2bl w:val="nil"/>
            </w:tcBorders>
            <w:vAlign w:val="center"/>
          </w:tcPr>
          <w:p w14:paraId="2EA0908E">
            <w:pPr>
              <w:keepNext w:val="0"/>
              <w:keepLines w:val="0"/>
              <w:suppressLineNumbers w:val="0"/>
              <w:spacing w:before="0" w:beforeAutospacing="0" w:after="0" w:afterAutospacing="0" w:line="360"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14:paraId="0D0D042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6954903">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564A23D8">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264B2403">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展示学前儿童感觉的发展</w:t>
            </w:r>
          </w:p>
          <w:p w14:paraId="563CFC7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一、视觉的发展</w:t>
            </w:r>
          </w:p>
          <w:p w14:paraId="48745FB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感官是心灵通往世界的窗口。我们通过感觉系统接受和加工信息，获得关于外界环境的知识。在人类获得的信息中，有 80% 来自视觉，因此，视觉是所有感官中最为重要的通道。尽管视觉的作用如此重要，但新生儿的视觉发展水平在各种感觉能力中是最低的。新生儿的视觉系统（包括眼睛和视神经系统）还没有完全发展和成熟，他们所看到的东西比较模糊。6 个月以上的婴儿的视觉系统基本完善，但视神经和其他皮层细胞等传送信息的通路需要几年才能发育到成人水平。不过，婴儿有一些视力功能的发展是很快的，比如视敏度、颜色辨别，这些功能在很多方面已接近成人。随着年龄的增长，视觉系统的生理机能逐步成熟，视觉系统更加接近成人的发展水平。视觉的发展主要表现在四个方面：光的觉察、视觉集中、视敏度和颜色视觉。</w:t>
            </w:r>
          </w:p>
          <w:p w14:paraId="72FDD88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（一）光的觉察</w:t>
            </w:r>
          </w:p>
          <w:p w14:paraId="5630E40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光的觉察能力出现较早。有研究认为，光的觉察能力最早出现在胎儿期。日本学者小林登用强光照射孕妇的腹部，发现 4 ～ 5 个月胎龄的胎儿产生了闭眼反应。北京人民医院和北京大学第一医院联合研究发现：当摄影灯突然发出强光时，胎儿立即活动起来，几分钟后会减弱。这说明胎儿能觉察到光并产生光适应。而针对新生儿的研究也发现，光刺激亮度的改变会引起新生儿皮层下的瞳孔反射。可见，新生儿出生后便能立即觉察眼前的光亮，还能区分不同明度的光。</w:t>
            </w:r>
          </w:p>
          <w:p w14:paraId="5D28EC1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新生儿能够觉察移动的灯光。海斯（1966）在实验中，向出生 1 ～ 4 天的婴儿呈现做周期运动的灯光，同时监控此时婴儿的吮吸情况。通过比较无灯光移动和有灯光移动两种条件下的吮吸情况，发现有灯光移动的条件下婴儿吮吸活动减少。</w:t>
            </w:r>
          </w:p>
          <w:p w14:paraId="57997F6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虽然新生儿甚至胎儿具备光的觉察力，但婴幼儿对光的敏感度远低于成人。视觉神经细胞的光敏度的改变主要涉及视觉适应现象。鉴于婴幼儿对光的觉察敏感度较低，他们的视觉适应能力也相对不成熟。视觉适应主要包括明适应和暗适应。明适应是指从低亮度环境到高亮度环境，眼睛大约 1 分钟后才适应的过程。而暗适应是指对低亮度环境的视觉感受性逐步提高的过程。婴幼儿的明适应和暗适应能力都较成人有一定差距。婴儿拍照不宜使用闪光灯即源于其明适应能力的有限性。婴儿眼睛生理解剖结构发育还不完全，处于不稳定状态，受到强光刺激时，调节能力比较差。电子闪光灯强烈的电子光束更易对视觉细胞产生冲击性损伤，影响婴儿的视觉能力。另外，在从光线较暗的地方到光线刺眼的场所时，也要注意保护好婴幼儿的眼睛。</w:t>
            </w:r>
          </w:p>
          <w:p w14:paraId="45FB5F5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（二）视觉集中</w:t>
            </w:r>
          </w:p>
          <w:p w14:paraId="1138084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视觉集中是指通过两眼肌肉的协调，能够把视线集中在适当的位置观察物体。由于新生儿的眼肌不能很好地协调运动，视觉的焦点很难随客体远近的变化而变化。因此，婴儿的视觉局限于十分有限的距离之内。研究表明：视刺激在约 60 厘米的范围内时，晶状体的功能发挥得最好；视刺激的理想焦点是距离眼睛约 20 厘米处。</w:t>
            </w:r>
          </w:p>
          <w:p w14:paraId="0F426B1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婴儿视觉集中发展的特征为：①视觉集中的时间和距离逐渐增加。出生后 3 周的婴儿能将视线集中在物体上；3 ～ 5 周的婴儿能够对 1 ～ 1.5 米处的物体注视 5 秒；3 个月就能对 4 ～ 7 米的物体注视 7 ～ 10 分钟；随后，半岁大的婴儿能够注视距离较远的物体，此时他们对周围环境的观察也更具主动性。②视觉焦点的改变逐渐灵活。很多研究表明，婴儿要到 2 个月时才能自己改变焦点；到 4 个月时才能像成人那样改变晶状体的形状，以看清不同距离上的客体。③用眼睛追随视刺激的能力逐渐增强。出生 2 个月的婴儿能够追随在水平方向移动的物体；3 个月时能追随物体做圆周运动。</w:t>
            </w:r>
          </w:p>
          <w:p w14:paraId="44BBF8E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需要注意的是：鉴于新生儿的眼肌不能很好地协调运动，出生后 2 ～ 3 周内，表现为一只眼睛偏右，一只眼睛偏左，或者两眼对合在一起。遇到光线，眼睛就会眯成一条缝或完全闭合。所以，不能将这段时期的婴儿长期放在光源的同一侧，避免眼肌的平衡失调，造成斜视。</w:t>
            </w:r>
          </w:p>
          <w:p w14:paraId="0020F58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（三）视敏度</w:t>
            </w:r>
          </w:p>
          <w:p w14:paraId="5C2CEF7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视敏度是指眼睛精确地辨别细小物体或远距离物体细微部分的能力，也就是发觉物体的形状或体积最小差别的能力。视敏度是衡量视觉能力优劣的重要指标。人们通常会认为小孩子的“眼神儿”比成人的好，而事实上他们最初看到的世界是模糊的。1961 年，美国心理学家范茨在特制的观测箱里研究婴儿的视敏度。通过呈现不同宽度的黑白条纹图形，可以测量婴儿和成人的视敏度。所能看清的条纹越窄（较高的空间频率），则视敏度越好。视敏度研究表明新生儿的距离视觉只有 20 ／ 600，即成人相隔 600 英尺远能看清的物品，新生儿需在 20 英尺处才能看清。6 个月大的婴儿视敏度达到成人的 1/5，而 12 个月时，他们的视力就已经和成人一样了（Shaff er，2005）。我国有的研究指出，1 ～ 2 岁儿童视力为 0.5 ～ 0.6；3 岁时视力可达到 1.0；4 ～ 5 岁后视力趋于稳定。</w:t>
            </w:r>
          </w:p>
          <w:p w14:paraId="4D94650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（四）颜色视觉</w:t>
            </w:r>
          </w:p>
          <w:p w14:paraId="2D368FC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婴儿的颜色视觉</w:t>
            </w:r>
          </w:p>
          <w:p w14:paraId="7340CBE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颜色视觉俗称辨色力，即区分颜色细微差别的能力。传统观点认为新生儿是看不到色彩的，但越来越多的研究表明新生儿看到的世界是彩色的，不过他们的颜色感觉和成人有所差别。第一，新生儿在很多颜色的区分上存在困难。亚当斯和科拉杰（Adams &amp; Courage，1998) 的研究发现新生儿在区分蓝色、绿色、黄色以及白色上存在困难。莫瑞德等人（Maurerdt，et al. ，1988）采用习惯化技术发现，新生儿能够区分黄、橙、红、绿、青绿与灰的差别，但不能区分蓝、紫或黄绿。1 个月大的婴儿能够区分蓝、紫、黄绿与灰的不同。2 个月大的婴儿能区分黄与红。3 ～ 4 个月大的婴儿的色觉已和成人相似。可见，婴儿的颜色视觉发展是十分迅速的。第二，婴儿对颜色的分辨需要更高的纯度水平。</w:t>
            </w:r>
          </w:p>
          <w:p w14:paraId="7B9C56E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一些证据表明：新生儿（1 ～ 7 天）能够在那些纯粹是白色与纯粹是绿色、黄色和红色之间进行分辨。2 个月大的婴儿进行颜色分辨依然需要比成人更高的纯度水平（Taller，1998）。4 个月大的婴儿不仅能在颜色中进行更好的分辨，可以区分红、蓝、黄、绿的浓淡，还产生了对于清晰、鲜明的基本色的偏好。如：Teller 和 Bornstein（1987）的研究发现婴儿偏爱纯红和纯蓝色。</w:t>
            </w:r>
          </w:p>
          <w:p w14:paraId="288317B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幼儿的颜色视觉</w:t>
            </w:r>
          </w:p>
          <w:p w14:paraId="7954F99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到了幼儿阶段，区别颜色细微差别的能力继续发展。林仲贤等人（1989）的研究发现：中国儿童在同色配对中，到 2.5 岁阶段表现出了“飞跃”现象，此时的正确配对率达 95.8%；颜色命名能力的发展主要体现先红色，其次黑色和白色，然后黄色和绿色，最后蓝色、橙色和紫色的顺序规律。第二，幼儿对颜色辨别往往与颜色名称的掌握相互结合。如果掌握了颜色名称，有些混合色也能为幼儿所掌握。深浅不同的颜色一定要给予明确命名，如：“柠檬黄”和“深黄”，并可在对比中进行教育。近年来大量的研究证据表明了颜色辨认和民族文化特征的关联特性，也反映了颜色辨别与颜色命名之间的关系。第三，幼儿阶段的儿童同样表现出明显的颜色偏好。林仲贤等人（1989）通过比对中国不同民族儿童的颜色偏好指出，各族学前儿童均表现出对暖色调和鲜艳颜色的喜爱（如红、橙、黄色调）以及不喜欢冷色与灰暗色调（如黑、蓝、紫等色调）。杨淑丽和张莉针对 4 ～ 6 岁儿童展开的实验研究发现，幼儿最喜欢的颜色是红色系列，并与经验相互作用，会根据客体对象的属性选择适合对象的颜色；5 ～ 6 岁幼儿的颜色偏好较其他幼儿存在性别上的显著差异。</w:t>
            </w:r>
          </w:p>
          <w:p w14:paraId="4ADF941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学龄儿童的颜色视觉</w:t>
            </w:r>
          </w:p>
          <w:p w14:paraId="5075AD2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入学后，颜色的绝对感受性和差别感受性都有不同程度的增长。另外，颜色的差别感受性可以通过实践和训练提高。儿童的颜色视觉有个别差异，也有性别差异。一般来说，女孩的辨色能力比男孩强。儿童颜色视觉的能力通过适当的训练可大幅度提高。</w:t>
            </w:r>
          </w:p>
          <w:p w14:paraId="37E99EB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二、听觉的发展</w:t>
            </w:r>
          </w:p>
          <w:p w14:paraId="3D7FF83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听觉是个体对声波刺激的物理特性的感觉。声音有音高、响度和音色的区别。听觉在婴幼儿心理发展过程中具有重要的意义，是婴儿探索世界、认识外界环境、获取信息的重要手段。婴幼儿言语的发展，对音乐的感受以及与人的交往等都离不开听觉。</w:t>
            </w:r>
          </w:p>
          <w:p w14:paraId="50AA551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（一）胎儿的听觉</w:t>
            </w:r>
          </w:p>
          <w:p w14:paraId="68AA78A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个体是什么时候能够倾听周围世界的呢？研究发现，听觉早在胎儿阶段的最后两个月就已经出现了。医学研究表明，胎儿听觉感受器官在 6 ～ 7 个月时已基本成熟。</w:t>
            </w:r>
          </w:p>
          <w:p w14:paraId="0C4A5B9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Hepper（1994）的研究发现：在 50 名 19 周胎龄的被试者中，仅有一例胎儿对 500Hz 的声音首次出现反应；随着胎龄的增长，对各频率给声出现反应的胎儿数增加；胎儿首先对低频声出现反应，胎龄 27 周时 96% 的胎儿对 500Hz 和 250Hz 的声音有反应，但直到29 周和 31 周才开始对 1000Hz 和 3000Hz 的声音出现反应，33 周和 35 周时分别对1000Hz 和 3000Hz 的声音全部出现反应。胎儿低频声音的敏感性可能有利于促进出生后语言的发育，但暴露于强低频声时胎儿听觉系统产生损害的易感性增加，因此，孕妇应避免接触强低频噪声。</w:t>
            </w:r>
          </w:p>
          <w:p w14:paraId="7D8242C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（二）婴儿的听觉</w:t>
            </w:r>
          </w:p>
          <w:p w14:paraId="7722145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新生儿出生后已有听觉反应。</w:t>
            </w:r>
          </w:p>
          <w:p w14:paraId="1194AAC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首先，婴儿不仅能够听到声音，而且还能区分声音的音高、音响和持续时间，有的听觉的发展婴儿甚至有乐感，能追寻发声乐器的方向。出生平均为 58 小时的新生儿能够区分 200Hz和 1000Hz 的声音。Eimas 等人（1971）的研究发现，4 个月大的婴儿能够辨别“ba”和“pa”两种语音，对两个音产生类别反应。Werker 通过高频吮吸的方法发现新生儿更为惊人的能力。出生12小时的新生儿能够区分母语和从未听过的非母语（菲律宾语）的差别，而且他（她）听到的录音材料是去掉了具体字音，仅保留语言节奏的特殊材料。可见，婴儿具有惊人的声音（特别是语音）的分辨能力。婴儿对于语言的敏感不仅体现在能区分不同的语音上，还体现在能够区分语调上。2 个月大的婴儿可以辨别不同人的说话声以及同一个人带有不同情感的语调。</w:t>
            </w:r>
          </w:p>
          <w:p w14:paraId="526423B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其次，婴儿对于一些声音表现出了与生俱来的偏好。Werker 在研究中同样发现了被试婴儿对母语和非母语的差别吮吸反应，当播放母语时被试的吸吮振幅明显加快，而对于非母语则反应水平较低，即：表现出明显的母语偏好。另外，婴儿对于成人的声音特别是母亲的声音尤为敏感，表现出明显的声音偏好。另外一些研究发现，新生儿喜欢母亲的声音超过其他不熟悉女性的声音，喜欢母亲说母语胜过说外语，喜欢贝多芬的经典音乐胜过摇滚乐。连续不断的声音对婴儿可以起到抚慰和镇静的作用。</w:t>
            </w:r>
          </w:p>
          <w:p w14:paraId="68CBC1A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最后，婴儿在听力的某些方面同样存在限制。婴儿期的声音变化包括响度、音高和声音定位。婴儿对响度较低的声音的分辨不如成人。刚出生的婴儿对轻柔声音的听觉不如成人。婴儿所需的声音刺激比成人需要的声音更大，即响度更高。例如，成人能够听到 4 ～ 5 英尺远处的细语声，而新生儿在该距离下只能听到正常说话强度的声音。婴儿对音高的感知能力也不如成人。音高依赖于声音的振幅。生活中，女高音的音高高，而男低音的音高低。婴儿对于低音不太敏感，他们倾向于听到高音。据调查，判定声音来源是重要的听力能力。新生儿听到声音会转头，这表明他（她）在出生不久便能判定声音的大体位置。到了 6 个月大时声音定位变得更加熟练，2 岁时这种能力得到继续提高。</w:t>
            </w:r>
          </w:p>
          <w:p w14:paraId="28A1092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（三）幼儿的听觉</w:t>
            </w:r>
          </w:p>
          <w:p w14:paraId="4BB8B8B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儿童期的个体听力水平持续上升，逐渐缩小与成人的差距。4、5 岁到 7 岁儿童听觉的阈限值比成人高 2 ～ 7 分贝。13 岁以前儿童的听觉敏度在所有频率上都较低。对低频音的听觉敏度较成人更低一些。经过 4 ～ 9 岁期间的缓慢发展之后，儿童听觉敏度的发展速度将加快，听觉阈限也会随着年龄的增长而下降。14 ～ 19 岁时，儿童对纯音的最低听觉阈限出现，之后该阈限又会有所上升。换而言之，14 ～ 19 岁是个体听力最佳的阶段。成年后，听觉能力逐渐减低，主要是高频部分的听力丧失。</w:t>
            </w:r>
          </w:p>
          <w:p w14:paraId="459929F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三、触觉的发展</w:t>
            </w:r>
          </w:p>
          <w:p w14:paraId="216C902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皮肤是人体最大的感觉器官。触觉是皮肤受到机械刺激时产生的感觉，是肤觉和运动觉的联合。肤觉包括触压觉、冷觉、温觉、痛觉和震动觉。触觉在婴幼儿认识世界中占有的地位比成人重要，特别是对于 2 岁前的婴儿，因为婴儿往往依靠触觉认识世界和了解事物的性质，也依靠触觉实现与母亲身体的接触，建立良好的依恋关系。</w:t>
            </w:r>
          </w:p>
          <w:p w14:paraId="2200E78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一些研究认为，胎儿在第 49 天时就已经具有初步的触觉反应（朱智贤，1989）。国内外医学的相关实验报告均表明，胎儿在 4 ～ 5 个月时已初步建立了触觉反应。婴儿具备令人惊叹的发达的触觉。婴儿的嘴唇、手掌、脚掌、前额和眼皮都是十分敏感的部位。</w:t>
            </w:r>
          </w:p>
          <w:p w14:paraId="61E1F83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新生儿和早期婴儿的这些部位被触及时，会出现先天的无条件反射，如吸吮反射、防御巴宾斯基反射、抓握反射等，这些都可以被称为触觉的反应。例如，新生儿通过手的触觉，感觉到有东西在手掌里，反射性地把东西紧紧地抓住。</w:t>
            </w:r>
          </w:p>
          <w:p w14:paraId="305BFC3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婴幼儿触觉的发展主要表现为触觉探索活动的形成以及活动过程中与其他感觉的结合上。婴幼儿的触觉探索有两种形式：口腔探索和手的探索。</w:t>
            </w:r>
          </w:p>
          <w:p w14:paraId="03750D4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的触觉探索为他们认识周围世界提供了重要的途径。除此之外，增加婴幼儿的触觉刺激本身对于其生理和心理（包括认知和社会性）的发展都是十分重要的。增加婴幼儿的触觉刺激的最主要方式就是抚摸。抚摸是通过刺激人体最大的感觉器官——皮肤，以促进个体发育的最佳途径之一。抚摸的作用主要为以下几点。</w:t>
            </w:r>
          </w:p>
          <w:p w14:paraId="353F507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第一，抚摸可以刺激婴儿的触觉感觉器官和大脑中的相应神经中枢，以促进神经系统内的神经元细胞产生突触连接，进而促进儿童神经系统的发育和智力的成熟。</w:t>
            </w:r>
          </w:p>
          <w:p w14:paraId="4D05AA2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第二，看护者（主要是母亲）的抚摸有助于婴儿产生安全感和情感幸福，为成年后形成独立、安全的人格奠定基础。</w:t>
            </w:r>
          </w:p>
          <w:p w14:paraId="500001A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第三，抚摸可以促进婴儿的血液循环，促进消化，促进运动技能的发展，进而提高婴儿的体重和健康水平。</w:t>
            </w:r>
          </w:p>
          <w:p w14:paraId="0FEA2328">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34A0C8F3">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学前儿童感觉的发展的基本理论知</w:t>
            </w:r>
            <w:r>
              <w:rPr>
                <w:rFonts w:hint="eastAsia" w:ascii="Times New Roman" w:hAnsi="Times New Roman"/>
                <w:b/>
                <w:szCs w:val="24"/>
              </w:rPr>
              <w:t>识。</w:t>
            </w:r>
          </w:p>
        </w:tc>
      </w:tr>
      <w:tr w14:paraId="3591AEF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B19950A">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09BE4B2A">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67829CBC">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6C05B8A5">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学前儿童感觉的发展，让学生知道感官是心灵通往世界的窗口。我们通过感觉系统接受和加工信息，获得关于外界环境的知识。</w:t>
            </w:r>
          </w:p>
        </w:tc>
        <w:tc>
          <w:tcPr>
            <w:tcW w:w="1366" w:type="dxa"/>
            <w:tcBorders>
              <w:tl2br w:val="nil"/>
              <w:tr2bl w:val="nil"/>
            </w:tcBorders>
            <w:vAlign w:val="center"/>
          </w:tcPr>
          <w:p w14:paraId="1D9249A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1D04D9E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ECCDB5A">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72ACE38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56255D97">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简述视觉的发展。</w:t>
            </w:r>
          </w:p>
        </w:tc>
        <w:tc>
          <w:tcPr>
            <w:tcW w:w="1366" w:type="dxa"/>
            <w:tcBorders>
              <w:tl2br w:val="nil"/>
              <w:tr2bl w:val="nil"/>
            </w:tcBorders>
            <w:vAlign w:val="center"/>
          </w:tcPr>
          <w:p w14:paraId="341C5873">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3741F56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BDB4597">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6C5D4B9D">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展示学前儿童知觉的发展</w:t>
            </w:r>
          </w:p>
          <w:p w14:paraId="1AD5D5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一、空间知觉</w:t>
            </w:r>
          </w:p>
          <w:p w14:paraId="755256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（一）形状知觉</w:t>
            </w:r>
          </w:p>
          <w:p w14:paraId="55093B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婴儿图形辨别与偏好</w:t>
            </w:r>
          </w:p>
          <w:p w14:paraId="5EA178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形状知觉是指对物体的形状进行辨别的能力。罗伯特·范茨在研究中发现出生 2 天的婴儿便能够对不同的视觉图案进行不同的反应。范茨等学者通过视觉偏好法发现婴儿的形状知觉具有以下特征：第一，婴儿较单色刺激更为偏爱彩色刺激，如婴儿相对于灰色或白色的单色图像的注视时间比对于红色或黄色的单色图像的注视时间短。第二，婴儿较简单图形更喜欢复杂图形，如婴儿对同心圆的注视时间比对单色圆形的注视时间长。第三，婴儿在众多复杂图形中表现出对人脸的偏好。第四，婴儿较直线更为偏好曲线。第五，婴儿更加偏好清晰图像以及他们能够看清楚的图像。</w:t>
            </w:r>
          </w:p>
          <w:p w14:paraId="2D6E53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婴幼儿的形状辨认</w:t>
            </w:r>
          </w:p>
          <w:p w14:paraId="6C35E4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新生儿能够察觉和辨别不同的图案，那么他们是否能够辨认不同的形状呢？研究表明：由于婴儿不具备对图形的较好扫描能力，因此很难觉察到完整的图形。Salapatek 的研究发现，1 ～ 2 个月大的婴儿倾向于关注物体形状的某一个或几个有限的部分，不能进行完整形状的扫描，因此不能觉察作为整体的图形。</w:t>
            </w:r>
          </w:p>
          <w:p w14:paraId="5A5322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关于幼儿形状辨认的能力，丁祖荫和哈咏梅在研究中发现：①幼儿辨认物体平面形状的能力在学前教育影响下随年龄增高。认识形状的种数逐年增多，正确辨认的百分率逐年提高。②幼儿辨认形状时，图形配对任务最易，指认图形次之，图形命名最难，其关键在掌握形状名称。学前教育进行形状教学，要教会幼儿掌握各种形状的正确名称。③幼儿掌握八种形状的难易顺序，由易到难依次为圆形、正方形、三角形、长方形、半圆形、梯形、菱形和平行四边形。另外，现有研究总体认可：4 岁是儿童形状知觉最敏感时期。</w:t>
            </w:r>
          </w:p>
          <w:p w14:paraId="4BF5DD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（二）大小知觉</w:t>
            </w:r>
          </w:p>
          <w:p w14:paraId="765B73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大小知觉是个体对外界物体大小的反映，包括对物体长短、面积、体积大小的知觉。大小知觉是人们在实践活动中常接触的问题，也是目前儿童空间知觉发展研究的重要方面之一。关于儿童大小知觉的研究主要集中在大小恒常性的获得与辨别大小能力的形成两个方面。</w:t>
            </w:r>
          </w:p>
          <w:p w14:paraId="1CBFC5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现有研究表明：3 个月大的婴儿便具有大小恒常性。Bower（1966）曾以 3 个月大的婴儿为被试对象研究了他们大小恒常性的发展，具体实验过程是：当边长为 30 厘米的立方体在距离婴儿 1 米的地方出现时，如果婴儿将头转向左侧就给予强化（母亲呼唤婴儿的名字）。当婴儿完全学会之后，便对婴儿进行测试。</w:t>
            </w:r>
          </w:p>
          <w:p w14:paraId="1B2326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其操作过程是：主试在距离婴儿 3 米远的地方，呈现一个边长为 30 厘米的立方体和一个边长为 90 厘米的立方体。如果婴儿有了大小恒常性，那么边长为 30 厘米的立方体仍会引起婴儿的转头反应；如果婴儿没有大小恒常性，那些边长为 90 厘米的立方体也会引起婴儿的转头反应。因为当边长为 90 厘米的立方体在 3 米远的地方和边长为 30 厘米的立方体放在 1 米远的地方时，两个立方体在视网膜上的像大小相同。结果发现：婴儿只对距自己 3 米远的边长为 30 厘米的立方体做出转头反应，而对距离自己 3 米远的边长为90 厘米的立方体没有产生转头反应，这说明大小恒常性在 3 个月大的婴儿身上已经出现。</w:t>
            </w:r>
          </w:p>
          <w:p w14:paraId="2AAECE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婴幼儿大小辨别能力的产生则相对晚一些。杨期正等（1981）的研究表明：首先，婴幼儿判别物体大小的能力大约发生在 1 岁半，到 28 个月左右有显著变化，是发生过程的飞跃期。此后能正确地判别一定的大小并能用相应词汇表达。其次，婴幼儿的大小辨别能力是不断发展、完善和精确的渐进过程。另外，大小辨别能力可通过幼儿日常生活、游戏，特别是拼搭积木等活动来实现。</w:t>
            </w:r>
          </w:p>
          <w:p w14:paraId="24A700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（三）深度知觉</w:t>
            </w:r>
          </w:p>
          <w:p w14:paraId="799D40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深度知觉又称距离知觉或立体知觉。这是个体对同一物体的凹凸或对不同物体的远近的反映。为了了解婴儿深度知觉发展的状况，美国心理学家吉布森和沃克于20 世纪 60 年代设计了“视崖”实验。实验中的“视崖”装置是一张特制的 1.2 米高的桌子，边缘有护栏，桌子表面的一半是结实的桌面，另一半则没有桌面，是空的。</w:t>
            </w:r>
          </w:p>
          <w:p w14:paraId="0C2EE2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用红白格相间的棋盘布从结实的桌面上铺到空桌面下方的地板上，然后在整个桌面上覆盖一层透明的玻璃。在玻璃中间放一块 0.3 米宽的中间板。这样，在中间板的两侧就形成了“浅滩”和“悬崖”，中间板和玻璃平台的高度相差不多。从中间板上看，有结实的桌面的一侧看起来似乎像个“浅滩”，而另一侧则是“悬崖”。此实验的被试者由 36 名年龄在 6 ～ 14 个月的婴儿和他们的母亲组成。做实验时，把每个婴儿轮流放在视崖的中间板上，先让母亲在“浅滩”一侧呼唤自己的孩子，然后在“悬崖”的一侧呼唤自己的孩子。在实验过程中，36 名被试婴儿中有 27 名在母亲的呼唤下愿意从中间板爬过“浅滩”到母亲身边，只有 3 名“冒险”婴儿极为犹豫地爬过“悬崖”，其余几名婴儿不愿意离开中间板。当母亲在“悬崖”一侧呼唤孩子时，大部分婴儿的反应是拒绝爬过悬崖，他们不愿意朝母亲的方向爬而是朝向相反的方向爬，他们试图逃避或试图另寻通往母亲的途径，还有一些婴儿因为不能到母亲身边而哭起来。该实验结果表明，婴儿能够感觉到视觉悬崖的存在，很早就具有深度知觉的能力。</w:t>
            </w:r>
          </w:p>
          <w:p w14:paraId="1B4A30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（四）方位知觉</w:t>
            </w:r>
          </w:p>
          <w:p w14:paraId="2B8C12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方位知觉是指对物体的空间关系位置和对个体自身在空间所处的位置的知觉。如前、后、左、右、上、下、里、外、中间等方位词所标志的空间相对关系。婴儿出生后就有听觉空间定位的能力，但正常婴儿主要依靠视觉来进行定位。Granrud（1989）发现，婴儿尚未产生双眼视觉时（出生 1 ～ 2 天）就可以在某种程度上辨认方位。Bank（1980）研究表明，1 个月以前的婴儿是依靠视像扩大、运动视差、运动的吸留等单眼线索感知运动物体的方位的。7 个月左右的婴儿才依赖相应位置、相应大小、质地、性质、熟悉度等单眼线索对静态物体进行方位知觉。已有研究表明，1 个月大的婴儿已能用两只眼睛同时注视一个物体，但事实上直至 4 个月，婴儿才具有依据双眼视差进行方位知觉的能力。</w:t>
            </w:r>
          </w:p>
          <w:p w14:paraId="5B59A3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虽然基本的方位知觉形成很早，但是有效辨认方位则出现得晚一些。幼儿对空间方位的辨认常感到困难，这是因为：①物体的空间方位具有相对性，如“小明在我的前面，小红在我的后面”，但当我的身子旋转 180°后，小明、小红和我的前后关系就恰巧反过来了。又如“书本在铅笔下面，书本又在桌子上面”，决定同一物体“书本”的空间位置取决于它以什么作参照物。②空间方位有两个不同的参照系统，一是有机体自身；二是客观事物。因此，幼儿要做出物体方位知觉判断，首先要决定以什么作参照物。幼儿判断自身对面物体的左右关系尤为困难，因为这需要幼儿在思想上作“心理旋转”，才能理解对面事物与自身的逆反方向关系。③幼儿要理解掌握标志空间方位关系的词。如对右利手的幼儿，家长就会教他：“拿饭碗的手是左手，使筷子的手是右手。”通过方位词与具体事物的结合，儿童就容易记住了。</w:t>
            </w:r>
          </w:p>
          <w:p w14:paraId="13FAF6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总体上，我国心理学家很早就研究了我国幼儿空间方位知觉的发展（方芸秋，1958）。研究发现其一般的发展趋势是：3 岁儿童仅能辨别上下方位；4 岁儿童开始能辨别前后方位；5 岁儿童开始能以自身为中心辨别左右方位；6 岁儿童还只能达到完全正确地辨别上下前后四个方位的水平，以自身为中心的左右辨别尚未发展完善。</w:t>
            </w:r>
          </w:p>
          <w:p w14:paraId="0D5971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二、时间知觉</w:t>
            </w:r>
          </w:p>
          <w:p w14:paraId="1BFABB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时间知觉是对客观现象延续性和顺序性的感知。婴儿最早的时间知觉主要依靠生理上的变化产生对时间的条件反射，也就是人们常说的“生物钟”提供时间信息而出现时间知觉。因此，有规律的生活作息能够帮助婴幼儿建立良好的时间观念。儿童早期的时间知觉主要包括时序知觉和时距知觉。</w:t>
            </w:r>
          </w:p>
          <w:p w14:paraId="7BD694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490844ED">
            <w:pPr>
              <w:keepNext w:val="0"/>
              <w:keepLines w:val="0"/>
              <w:suppressLineNumbers w:val="0"/>
              <w:spacing w:before="0" w:beforeAutospacing="0" w:after="0" w:afterAutospacing="0" w:line="360"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学前儿童知觉的发展展示</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w:t>
            </w:r>
            <w:r>
              <w:rPr>
                <w:rFonts w:hint="eastAsia" w:ascii="Times New Roman" w:hAnsi="Times New Roman"/>
                <w:b/>
                <w:szCs w:val="24"/>
                <w:lang w:eastAsia="zh-CN"/>
              </w:rPr>
              <w:t>学前儿童知觉的发展</w:t>
            </w:r>
            <w:r>
              <w:rPr>
                <w:rFonts w:hint="eastAsia" w:ascii="Times New Roman" w:hAnsi="Times New Roman"/>
                <w:b/>
                <w:szCs w:val="24"/>
              </w:rPr>
              <w:t>的基本理论知识。</w:t>
            </w:r>
          </w:p>
        </w:tc>
      </w:tr>
      <w:tr w14:paraId="7C53A2C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DD89E46">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08D61CE0">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3E91D5EC">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2B339156">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学前儿童知觉的发展，形状知觉是指对物体的形状进行辨别的能力。</w:t>
            </w:r>
          </w:p>
        </w:tc>
        <w:tc>
          <w:tcPr>
            <w:tcW w:w="1366" w:type="dxa"/>
            <w:tcBorders>
              <w:tl2br w:val="nil"/>
              <w:tr2bl w:val="nil"/>
            </w:tcBorders>
            <w:vAlign w:val="center"/>
          </w:tcPr>
          <w:p w14:paraId="5E164DE7">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7D47855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F308DD5">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3AD58F57">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08C82C33">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bCs w:val="0"/>
                <w:kern w:val="2"/>
                <w:sz w:val="21"/>
                <w:szCs w:val="21"/>
                <w:lang w:val="en-US" w:eastAsia="zh-CN" w:bidi="ar"/>
              </w:rPr>
              <w:t>简述深度知觉</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7E882C29">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14:paraId="3368CE0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C8F4BFF">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6A3B41D7">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72C9CB21">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展示学前儿童观察力的发展与培养</w:t>
            </w:r>
          </w:p>
          <w:p w14:paraId="0B83F52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一、观察力的发展</w:t>
            </w:r>
          </w:p>
          <w:p w14:paraId="7BD6EB7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幼儿期是观察力发展的重要时期。幼儿观察力的发展主要表现在以下四个方面。</w:t>
            </w:r>
          </w:p>
          <w:p w14:paraId="2A6A268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（一）观察的目的性</w:t>
            </w:r>
          </w:p>
          <w:p w14:paraId="26152F5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很少会进行较为自觉的、有目的的观察行为。大部分的观察行为都是受到周围事物独特的形状、声音以及儿童兴趣和情绪的支配完成的。这一时期的观察需要成人的引导，否则幼儿很容易被其他事物所吸引，不能顺利完成任务。到了中期和后期，幼儿观察的目的性增强，开始排除干扰，主动进行观察。</w:t>
            </w:r>
          </w:p>
          <w:p w14:paraId="41DADE4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幼儿观察的目的性是一个逐步发展的过程。姚平子等人（1985）在实验研究中将幼儿观察的目的性分为以下三个水平。</w:t>
            </w:r>
          </w:p>
          <w:p w14:paraId="507044A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级水平——根据观察任务，有目的地克服困难和干扰，坚持细致的观察。</w:t>
            </w:r>
          </w:p>
          <w:p w14:paraId="376B893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级水平——根据任务有目的地观察，但是不能克服困难或干扰坚持观察。</w:t>
            </w:r>
          </w:p>
          <w:p w14:paraId="20491E5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级水平——不能接受任务，东张西望，或只看一处，或随意乱指。</w:t>
            </w:r>
          </w:p>
          <w:p w14:paraId="033E906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结果表明：幼儿期观察目的性水平随着年龄的增长而不断提高。3 岁时没有幼儿能达到 1 级水平。4 岁时仅有 2% 的幼儿达到 1 级水平。5 岁是幼儿观察目的性发展的转折期，有 22% 的幼儿达到 1 级水平。6 岁时没有大的发展，保持在 24% 左右。</w:t>
            </w:r>
          </w:p>
          <w:p w14:paraId="730B05A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（二）观察的持续性</w:t>
            </w:r>
          </w:p>
          <w:p w14:paraId="273D4A6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由于自我控制力较差，容易受外界的干扰，幼儿无法像成人一样坚持长时间观察，观察持续的时间很短。另外，幼儿的情绪、兴趣、爱好等也会影响观察的时间。不过在教育和引导下，幼儿可以逐渐学会持续地观察事物。阿格诺索娃的实验指出：各年龄幼儿观察图画的平均持续时间随年龄增长而延长。3 ～ 4 岁幼儿的观察时间平均为 6 分 8 秒；5 岁时为 7 分 6 秒；6 岁为 12 分 3 秒。从 6 岁开始，幼儿观察的持续时间显著延长。</w:t>
            </w:r>
          </w:p>
          <w:p w14:paraId="05D39F8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（三）观察的细致性</w:t>
            </w:r>
          </w:p>
          <w:p w14:paraId="2D7BA3F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的观察一般不够全面和细致，年龄越小的幼儿观察越不细致。幼儿观察事物整体只能得到一个模糊、笼统、粗略的轮廓，对那些表面的、明显的、简单的部分感兴趣，可是隐蔽的、细微的特征还是无法观察到。3 ～ 4 岁的儿童一般只看到事物整体的轮廓，很少自觉地注意隐蔽和细微的地方，并且很少做有选择的观察。对感兴趣的事物就反复地看，不感兴趣的事物就会视而不见；5 ～ 6 岁的儿童会在大人的指导下进行较为全面和细致的观察，但他们还不善于从整个事物中发现其内在联系或一般的过程。</w:t>
            </w:r>
          </w:p>
          <w:p w14:paraId="120D156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（四）观察的概括性</w:t>
            </w:r>
          </w:p>
          <w:p w14:paraId="3BA71C6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观察的概括性是指透过事物的表面现象，发现事物内部的联系，或者通过信息的收集总结出事物的共有属性特征。在幼儿早期，由于思维发展水平的限制，观察处于无意识、零碎、孤立的阶段，这时幼儿只能知觉事物的表面特征和现象，无法从整体的角度去看问题，观察的概括能力很低。但是，随着年龄的增长，幼儿的观察概括能力不断提高。据研究，儿童的图片观察概括化可以分为以下四个阶段。</w:t>
            </w:r>
          </w:p>
          <w:p w14:paraId="0794CCD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认识“个别对象”阶段（学龄前）。这个时期的儿童对图片的观察是孤立的、零碎的，无法知觉图片内部之间的联系，如图片上画着一棵苹果树和一个小孩，儿童看见这幅图片可能只注意图片上的苹果了，认识不到图片是要表现“小孩想要摘苹果”这一主题。</w:t>
            </w:r>
          </w:p>
          <w:p w14:paraId="586BC2C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（2）认识“空间联系”阶段（学龄前和小学低年级）。这个时期的儿童只能注意到空间位置的关系，从单个角度看问题，仍然无法认识到事物之间内部的联系。</w:t>
            </w:r>
          </w:p>
          <w:p w14:paraId="2204104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（3）认识“因果关系”阶段（小学低、中年级）。这个时期的儿童开始注意到事物之间不能直接感觉到的因果关系，概括能力进一步发展。</w:t>
            </w:r>
          </w:p>
          <w:p w14:paraId="21315B2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（4）认识“对象总体”阶段。这个时期的儿童从全局出发，能够认识事物之间的整体关系，透过表面发现内部本质的联系。观察的概括性能力基本成熟。</w:t>
            </w:r>
          </w:p>
          <w:p w14:paraId="6E4558B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总体来讲，儿童观察力的发展趋势表现为以下四个方面：从无意性向有意性发展；从冲动性向思考性发展；从笼统的、未分化的向精细的方向发展；整体与部分从分离到统一。</w:t>
            </w:r>
          </w:p>
          <w:p w14:paraId="47137B1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二、观察力的培养</w:t>
            </w:r>
          </w:p>
          <w:p w14:paraId="27997B5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培养幼儿的观察力，为其未来的发展打下良好的基础，是幼儿教师的任务和职责。那么如何培养幼儿的观察力呢？一般可以从以下几个方面入手。</w:t>
            </w:r>
          </w:p>
          <w:p w14:paraId="588E45D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（一）保护幼儿的感官</w:t>
            </w:r>
          </w:p>
          <w:p w14:paraId="511C535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感官是幼儿进行观察必不可少的生理条件和工具。只有具备良好的感官，幼儿才能顺利地完成观察活动，形成较好的观察力。这就要求教师和家长保护好幼儿的感官，防止发生缺陷。</w:t>
            </w:r>
          </w:p>
          <w:p w14:paraId="0243B3F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眼睛是幼儿进行观察的主要感官，因此，要注意对眼睛的保护，确保眼睛健康。首先，提供足够的营养，如果维生素 A、D 缺乏，则会造成幼儿视力方面的问题，如夜盲症等。</w:t>
            </w:r>
          </w:p>
          <w:p w14:paraId="432FB7D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其次，在阅读时要注意一些问题，如：阅读环境要保持光线适中，姿势要正确，眼睛不要离书本等太近，不要长时间用眼，阅读的文字和图片要清晰、简单、够大。最后，要经常对幼儿的眼睛进行检查，发现问题及早治疗。</w:t>
            </w:r>
          </w:p>
          <w:p w14:paraId="02B842B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教师还应注意对幼儿听力的保护。幼儿生理发育还不完善，抵抗力差，很多疾病能够引起听力方面的问题，如感冒能引起中耳炎。另外，要注意幼儿生活、学习环境的安静、舒适，避免噪声对幼儿的听力造成伤害。还有就是要多注意幼儿的听力缺陷问题，早发现，早治疗。</w:t>
            </w:r>
          </w:p>
          <w:p w14:paraId="5457A7B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（二）激发幼儿的兴趣</w:t>
            </w:r>
          </w:p>
          <w:p w14:paraId="1447EBC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兴趣是最好的老师和引导者。如果幼儿有兴趣，他就会主动积极地去观察，在探索过程中开始掌握观察的方法，发现其中的乐趣，并由此逐渐形成愿意观察事物的习惯。在幼儿观察过程中，教师应尽量少干涉幼儿的活动，如果幼儿遇到麻烦，教师再加以引导。</w:t>
            </w:r>
          </w:p>
          <w:p w14:paraId="7D92721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（三）指导幼儿掌握方法</w:t>
            </w:r>
          </w:p>
          <w:p w14:paraId="19784D1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教师在组织幼儿进行观察时，应教给幼儿观察的步骤，如由外及内、由表及里；先整体，后局部；从明显特征到隐蔽特征等，久而久之就会使幼儿掌握观察的方法。另外，在观察过程中，注意指导幼儿学会记录。帮助幼儿寻找问题，发现问题，解决问题。例如，幼儿吃饭时对豆芽比较感兴趣，教师可以组织一次培育豆芽的活动，让幼儿亲自动手培育豆芽，并在豆芽生长过程中引导幼儿进行观察，最好做一些简单的记录。这样既可以培养幼儿的观察能力，也可培养动手能力，一举两得。</w:t>
            </w:r>
          </w:p>
          <w:p w14:paraId="6479672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（四）培养幼儿形成观察的习惯</w:t>
            </w:r>
          </w:p>
          <w:p w14:paraId="157927D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养成自觉观察的良好习惯十分重要。有了自觉观察的习惯，幼儿就会留心周围的各种事物，就会不断地有所发现，这也就促进了其观察力的发展。所以，教师在日常生活与教育教学过程中，要注意对幼儿观察习惯培养。观察方法与观察习惯是相辅相成、密不可分的，教师可同时对二者进行指导和培养。</w:t>
            </w:r>
          </w:p>
          <w:p w14:paraId="32D7CA2A">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368813A8">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学前儿童观察力的发展与培养的基本理论知</w:t>
            </w:r>
            <w:r>
              <w:rPr>
                <w:rFonts w:hint="eastAsia" w:ascii="Times New Roman" w:hAnsi="Times New Roman"/>
                <w:b/>
                <w:szCs w:val="24"/>
              </w:rPr>
              <w:t>识。</w:t>
            </w:r>
          </w:p>
        </w:tc>
      </w:tr>
      <w:tr w14:paraId="4A1E11A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33114DE">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0E268F7C">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2915063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332DD891">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学前儿童观察力的发展与培养，让学生知道儿童感知观察力的发展成为儿童认知能力发展的一个重要因素</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292E74F2">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45FBFD3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003490B">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37BB3BC8">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61071418">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简述观察力的发展。</w:t>
            </w:r>
          </w:p>
        </w:tc>
        <w:tc>
          <w:tcPr>
            <w:tcW w:w="1366" w:type="dxa"/>
            <w:tcBorders>
              <w:tl2br w:val="nil"/>
              <w:tr2bl w:val="nil"/>
            </w:tcBorders>
            <w:vAlign w:val="center"/>
          </w:tcPr>
          <w:p w14:paraId="18AB55DC">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562B339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7254A0C">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l2br w:val="nil"/>
              <w:tr2bl w:val="nil"/>
            </w:tcBorders>
            <w:vAlign w:val="center"/>
          </w:tcPr>
          <w:p w14:paraId="67AD1B47">
            <w:pPr>
              <w:keepNext w:val="0"/>
              <w:keepLines w:val="0"/>
              <w:suppressLineNumbers w:val="0"/>
              <w:spacing w:before="0" w:beforeAutospacing="0" w:after="0" w:afterAutospacing="0" w:line="360" w:lineRule="auto"/>
              <w:ind w:left="0" w:right="0"/>
              <w:rPr>
                <w:rFonts w:hint="default" w:ascii="Times New Roman" w:hAnsi="Times New Roman"/>
              </w:rPr>
            </w:pPr>
            <w:r>
              <w:rPr>
                <w:rFonts w:hint="default" w:ascii="Times New Roman" w:hAnsi="Times New Roman"/>
              </w:rPr>
              <w:t>在教学活动中，学习的主体是学生，效果如何，路子对不对，还得由学生来定论。为了让学生学得更好，我经常在学生中以个别座谈、课堂讨论等方式了解学生的学习效果。</w:t>
            </w:r>
          </w:p>
        </w:tc>
      </w:tr>
      <w:bookmarkEnd w:id="0"/>
    </w:tbl>
    <w:p w14:paraId="24A37E52"/>
    <w:sectPr>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7"/>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8"/>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8"/>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8"/>
      <w:pBdr>
        <w:bottom w:val="none" w:color="auto" w:sz="0" w:space="1"/>
      </w:pBdr>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2BF16DF"/>
    <w:rsid w:val="03634626"/>
    <w:rsid w:val="03F91E91"/>
    <w:rsid w:val="043851F9"/>
    <w:rsid w:val="078132CC"/>
    <w:rsid w:val="09AA6B0A"/>
    <w:rsid w:val="0AAA37BC"/>
    <w:rsid w:val="0AC91BFE"/>
    <w:rsid w:val="0AE230E9"/>
    <w:rsid w:val="0D2F326C"/>
    <w:rsid w:val="0DB735A4"/>
    <w:rsid w:val="0E041A0C"/>
    <w:rsid w:val="0EFB3964"/>
    <w:rsid w:val="108160EB"/>
    <w:rsid w:val="10E62DCA"/>
    <w:rsid w:val="138E17D4"/>
    <w:rsid w:val="16527C12"/>
    <w:rsid w:val="18934C0E"/>
    <w:rsid w:val="1A0F6516"/>
    <w:rsid w:val="1A861C2D"/>
    <w:rsid w:val="1AF66FE0"/>
    <w:rsid w:val="1B273E7A"/>
    <w:rsid w:val="1C687F8F"/>
    <w:rsid w:val="1D245D5D"/>
    <w:rsid w:val="1E8F2A30"/>
    <w:rsid w:val="1FB84519"/>
    <w:rsid w:val="218A5BED"/>
    <w:rsid w:val="22A46395"/>
    <w:rsid w:val="23151418"/>
    <w:rsid w:val="24B477DD"/>
    <w:rsid w:val="28B578A7"/>
    <w:rsid w:val="30F658E4"/>
    <w:rsid w:val="31813D45"/>
    <w:rsid w:val="318E2C8A"/>
    <w:rsid w:val="322A12C5"/>
    <w:rsid w:val="333E3614"/>
    <w:rsid w:val="34AD60CD"/>
    <w:rsid w:val="35AF77A0"/>
    <w:rsid w:val="368D542E"/>
    <w:rsid w:val="388B134B"/>
    <w:rsid w:val="3D5855B3"/>
    <w:rsid w:val="3EB371A6"/>
    <w:rsid w:val="3FB457A2"/>
    <w:rsid w:val="40EC510F"/>
    <w:rsid w:val="436C72A2"/>
    <w:rsid w:val="43CD7F64"/>
    <w:rsid w:val="44B33A23"/>
    <w:rsid w:val="45C91BBA"/>
    <w:rsid w:val="46E44703"/>
    <w:rsid w:val="4BD755A8"/>
    <w:rsid w:val="4BF7788F"/>
    <w:rsid w:val="4C7F0E23"/>
    <w:rsid w:val="52EA4E4F"/>
    <w:rsid w:val="5A7C6694"/>
    <w:rsid w:val="5C2D08FD"/>
    <w:rsid w:val="5D204456"/>
    <w:rsid w:val="5D5E4DB7"/>
    <w:rsid w:val="5E0A2849"/>
    <w:rsid w:val="69CD0D21"/>
    <w:rsid w:val="6CD31019"/>
    <w:rsid w:val="6E8C1058"/>
    <w:rsid w:val="6F846384"/>
    <w:rsid w:val="72111FA0"/>
    <w:rsid w:val="724D0D96"/>
    <w:rsid w:val="7C0B4C04"/>
    <w:rsid w:val="7CF17FFD"/>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9955</Words>
  <Characters>10060</Characters>
  <Lines>1</Lines>
  <Paragraphs>1</Paragraphs>
  <TotalTime>0</TotalTime>
  <ScaleCrop>false</ScaleCrop>
  <LinksUpToDate>false</LinksUpToDate>
  <CharactersWithSpaces>10073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六月</cp:lastModifiedBy>
  <dcterms:modified xsi:type="dcterms:W3CDTF">2025-07-17T06:32:45Z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A840569540F64B34AACFEFE4FDB41961_13</vt:lpwstr>
  </property>
  <property fmtid="{D5CDD505-2E9C-101B-9397-08002B2CF9AE}" pid="4" name="KSOTemplateDocerSaveRecord">
    <vt:lpwstr>eyJoZGlkIjoiOTcxZjc4Y2ViNTBlZDVmZTI3YTAxZGE1NWVmM2E2NDEiLCJ1c2VySWQiOiI0MDMzMDA2MzYifQ==</vt:lpwstr>
  </property>
</Properties>
</file>